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79" w:rsidRDefault="00497279" w:rsidP="0049727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РОССИЙСКОЙ ФЕДЕРАЦИИ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 ноября 1994 г. N 1264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ПРАВИЛ ПО КИНОВИДЕООБСЛУЖИВАНИЮ НАСЕЛЕНИЯ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ред. Постановлений Правительства РФ от 17.11.2000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N 859,</w:t>
        </w:r>
      </w:hyperlink>
      <w:proofErr w:type="gramEnd"/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01.02.2005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N 49,</w:t>
        </w:r>
      </w:hyperlink>
      <w:r>
        <w:rPr>
          <w:rFonts w:ascii="Times New Roman" w:hAnsi="Times New Roman"/>
          <w:sz w:val="28"/>
          <w:szCs w:val="28"/>
        </w:rPr>
        <w:t xml:space="preserve"> от 14.12.2006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N 767</w:t>
        </w:r>
      </w:hyperlink>
      <w:r>
        <w:rPr>
          <w:rFonts w:ascii="Times New Roman" w:hAnsi="Times New Roman"/>
          <w:sz w:val="28"/>
          <w:szCs w:val="28"/>
        </w:rPr>
        <w:t xml:space="preserve">, от 10.03.2009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N 219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N 15, ст. 766) Правительство Российской Федерации постановляет: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w:anchor="Par24" w:history="1">
        <w:r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497279" w:rsidRDefault="00497279" w:rsidP="004972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497279" w:rsidRDefault="00497279" w:rsidP="00497279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В.ЧЕРНОМЫРДИН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КИНОВИДЕООБСЛУЖИВАНИЮ НАСЕЛЕНИЯ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(в ред. Постановлений Правительства РФ от 17.11.2000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N 859,</w:t>
        </w:r>
      </w:hyperlink>
      <w:proofErr w:type="gramEnd"/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01.02.2005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N 49,</w:t>
        </w:r>
      </w:hyperlink>
      <w:r>
        <w:rPr>
          <w:rFonts w:ascii="Times New Roman" w:hAnsi="Times New Roman"/>
          <w:sz w:val="28"/>
          <w:szCs w:val="28"/>
        </w:rPr>
        <w:t xml:space="preserve"> от 14.12.2006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N 767</w:t>
        </w:r>
      </w:hyperlink>
      <w:r>
        <w:rPr>
          <w:rFonts w:ascii="Times New Roman" w:hAnsi="Times New Roman"/>
          <w:sz w:val="28"/>
          <w:szCs w:val="28"/>
        </w:rPr>
        <w:t xml:space="preserve">, от 10.03.2009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N 219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Настоящие Правила по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(далее именуются - Правила) разработаны на основе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РСФСР "О предприятиях и предпринимательской деятельности",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"О защите прав потребителей" и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Основ</w:t>
        </w:r>
      </w:hyperlink>
      <w:r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культуре, определяют порядок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предприятия), и потребителями данных услуг - зрителями.</w:t>
      </w:r>
      <w:proofErr w:type="gramEnd"/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Настоящие Правила распространяются на все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предприятия, осуществляющие публичную демонстрацию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Российской Федерации, независимо от форм собственности и ведомственной принадлежности.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Утратил силу. -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14.12.2006 N 767.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Услугой по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показ художественных, документальных, научно-популярных, мультипликационных, учебных кино- и видеофильмов (далее -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киновидеофильмы</w:t>
      </w:r>
      <w:proofErr w:type="spellEnd"/>
      <w:r>
        <w:rPr>
          <w:rFonts w:ascii="Times New Roman" w:hAnsi="Times New Roman"/>
          <w:sz w:val="28"/>
          <w:szCs w:val="28"/>
        </w:rPr>
        <w:t xml:space="preserve">), предназначенных для публичной демонстрации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предприятиями и имеющих прокатные удостоверения установленного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</w:rPr>
          <w:t>образца,</w:t>
        </w:r>
      </w:hyperlink>
      <w:r>
        <w:rPr>
          <w:rFonts w:ascii="Times New Roman" w:hAnsi="Times New Roman"/>
          <w:sz w:val="28"/>
          <w:szCs w:val="28"/>
        </w:rPr>
        <w:t xml:space="preserve"> выданные в установленном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Министерством культуры Российской Федерации.</w:t>
      </w:r>
    </w:p>
    <w:p w:rsidR="00497279" w:rsidRDefault="00497279" w:rsidP="004972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ред. Постановлений Правительства РФ от 17.11.2000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N 859,</w:t>
        </w:r>
      </w:hyperlink>
      <w:r>
        <w:rPr>
          <w:rFonts w:ascii="Times New Roman" w:hAnsi="Times New Roman"/>
          <w:sz w:val="28"/>
          <w:szCs w:val="28"/>
        </w:rPr>
        <w:t xml:space="preserve"> от 01.02.2005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N 49</w:t>
        </w:r>
      </w:hyperlink>
      <w:r>
        <w:rPr>
          <w:rFonts w:ascii="Times New Roman" w:hAnsi="Times New Roman"/>
          <w:sz w:val="28"/>
          <w:szCs w:val="28"/>
        </w:rPr>
        <w:t xml:space="preserve">, от 10.03.2009 </w:t>
      </w:r>
      <w:hyperlink r:id="rId22" w:history="1">
        <w:r>
          <w:rPr>
            <w:rFonts w:ascii="Times New Roman" w:hAnsi="Times New Roman"/>
            <w:color w:val="0000FF"/>
            <w:sz w:val="28"/>
            <w:szCs w:val="28"/>
          </w:rPr>
          <w:t>N 219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Публичная демонстрация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прокатного удостоверения на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497279" w:rsidRDefault="00497279" w:rsidP="004972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ред. </w:t>
      </w:r>
      <w:hyperlink r:id="rId23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14.12.2006 N 767)</w:t>
      </w:r>
    </w:p>
    <w:p w:rsidR="00497279" w:rsidRDefault="00497279" w:rsidP="004972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6. По требованию зрителей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обязаны предъявлять прокатное удостоверение на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79" w:rsidRDefault="00497279" w:rsidP="004972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</w:t>
      </w:r>
      <w:hyperlink r:id="rId24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14.12.2006 N 767)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Порядок заключения договора на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киновидеообслуживание</w:t>
      </w:r>
      <w:proofErr w:type="spellEnd"/>
    </w:p>
    <w:p w:rsidR="00497279" w:rsidRDefault="00497279" w:rsidP="0049727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расчетов с населением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Договор на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считается заключенным с момента продажи билета. В билете должны быть указаны наименование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предприятия, посадочное место, дата и время начала сеанса, цена.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Расчеты между зрителями и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предприятием осуществляются как в наличной, так и в безналичной форме в валюте Российской Федерации.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могут организовывать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предсеансовое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обслуживание зрителей (в том числе выступление музыкальных ансамблей, артистов-исполнителей, демонстрация киножурнала).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Обязанности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обязаны иметь вывеску с указанием наименования, режима работы, а также юридического адреса (адреса местонахождения собственника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предприятия).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должны предоставлять зрителям возможность ознакомиться с Правилами путем вывешивания их в удобном для обозрения месте.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обязаны обеспечивать качественный показ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обязаны предоставлять зрителям полную и достоверную информацию: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фильмах текущего и планируемого репертуара, в том числе указывать год выпуска, исполнителей главных ролей, имеющиеся </w:t>
      </w:r>
      <w:hyperlink r:id="rId25" w:history="1">
        <w:r>
          <w:rPr>
            <w:rFonts w:ascii="Times New Roman" w:hAnsi="Times New Roman"/>
            <w:color w:val="0000FF"/>
            <w:sz w:val="28"/>
            <w:szCs w:val="28"/>
          </w:rPr>
          <w:t>возрастные ограничения</w:t>
        </w:r>
      </w:hyperlink>
      <w:r>
        <w:rPr>
          <w:rFonts w:ascii="Times New Roman" w:hAnsi="Times New Roman"/>
          <w:sz w:val="28"/>
          <w:szCs w:val="28"/>
        </w:rPr>
        <w:t xml:space="preserve"> допуска зрительской аудитории на просмотр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ценах на билеты;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расположении ме</w:t>
      </w:r>
      <w:proofErr w:type="gramStart"/>
      <w:r>
        <w:rPr>
          <w:rFonts w:ascii="Times New Roman" w:hAnsi="Times New Roman"/>
          <w:sz w:val="28"/>
          <w:szCs w:val="28"/>
        </w:rPr>
        <w:t>ст в зр</w:t>
      </w:r>
      <w:proofErr w:type="gramEnd"/>
      <w:r>
        <w:rPr>
          <w:rFonts w:ascii="Times New Roman" w:hAnsi="Times New Roman"/>
          <w:sz w:val="28"/>
          <w:szCs w:val="28"/>
        </w:rPr>
        <w:t>ительном зале (план);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времени начала и продолжительности сеанса;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услугах, оказываемых зрителю, и ценах на них;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льготах, предоставляемых отдельным категориям зрителей в соответствии с действующим законодательством;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специальных сеансах для детей и порядке снижения цен на билеты на детские сеансы, устанавливаемом органами местного самоуправления.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не вправе навязывать зрителям дополнительные услуги (</w:t>
      </w:r>
      <w:proofErr w:type="spellStart"/>
      <w:r>
        <w:rPr>
          <w:rFonts w:ascii="Times New Roman" w:hAnsi="Times New Roman"/>
          <w:sz w:val="28"/>
          <w:szCs w:val="28"/>
        </w:rPr>
        <w:t>предсеансовое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обслуживание), предоставляемые за плату.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Цены на билеты устанавливаются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предприятиями самостоятельно.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Продажа билетов на текущий сеанс начинается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30 минут до начала сеанса.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могут организовывать предварительную продажу билетов.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обязаны предоставлять юридическим лицам возможность заказа билетов для коллективного просмотра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Вход в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 на очередной сеанс начинается за 30 минут до начала сеанса.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Дети дошкольного и младшего школьного возраста допускаются на вечерние </w:t>
      </w:r>
      <w:proofErr w:type="gramStart"/>
      <w:r>
        <w:rPr>
          <w:rFonts w:ascii="Times New Roman" w:hAnsi="Times New Roman"/>
          <w:sz w:val="28"/>
          <w:szCs w:val="28"/>
        </w:rPr>
        <w:t>сеансы</w:t>
      </w:r>
      <w:proofErr w:type="gramEnd"/>
      <w:r>
        <w:rPr>
          <w:rFonts w:ascii="Times New Roman" w:hAnsi="Times New Roman"/>
          <w:sz w:val="28"/>
          <w:szCs w:val="28"/>
        </w:rPr>
        <w:t xml:space="preserve"> на фильмы, не имеющие </w:t>
      </w:r>
      <w:hyperlink r:id="rId26" w:history="1">
        <w:r>
          <w:rPr>
            <w:rFonts w:ascii="Times New Roman" w:hAnsi="Times New Roman"/>
            <w:color w:val="0000FF"/>
            <w:sz w:val="28"/>
            <w:szCs w:val="28"/>
          </w:rPr>
          <w:t>возрастных ограничений</w:t>
        </w:r>
      </w:hyperlink>
      <w:r>
        <w:rPr>
          <w:rFonts w:ascii="Times New Roman" w:hAnsi="Times New Roman"/>
          <w:sz w:val="28"/>
          <w:szCs w:val="28"/>
        </w:rPr>
        <w:t>, в сопровождении взрослых.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Замена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программе планируемого репертуара допускается в случае порчи или утери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Объявленный в программе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быть показан независимо от количества присутствующих на сеансе зрителей.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Во всех случаях нарушения требований, предъявляемых к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предприятиям по качеству и срокам оказания услуг, последние обязаны возмещать зрителям убытки в установленном порядке.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Права и обязанности зрителей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Зрители имеет право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свободное пользование услугами на все виды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качественный </w:t>
      </w:r>
      <w:proofErr w:type="spellStart"/>
      <w:r>
        <w:rPr>
          <w:rFonts w:ascii="Times New Roman" w:hAnsi="Times New Roman"/>
          <w:sz w:val="28"/>
          <w:szCs w:val="28"/>
        </w:rPr>
        <w:t>киновидеопоказ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полной и достоверной информации о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предприятии по предоставляемым им видам услуг, в том числе дополнительным;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возмещение стоимости билета в случае отмены просмотра, замены фильма или некачественной демонстрации по вине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предприятия, а также в случае </w:t>
      </w:r>
      <w:proofErr w:type="spellStart"/>
      <w:r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</w:t>
      </w:r>
      <w:hyperlink r:id="rId27" w:history="1">
        <w:r>
          <w:rPr>
            <w:rFonts w:ascii="Times New Roman" w:hAnsi="Times New Roman"/>
            <w:color w:val="0000FF"/>
            <w:sz w:val="28"/>
            <w:szCs w:val="28"/>
          </w:rPr>
          <w:t>возрастных ограничениях</w:t>
        </w:r>
      </w:hyperlink>
      <w:r>
        <w:rPr>
          <w:rFonts w:ascii="Times New Roman" w:hAnsi="Times New Roman"/>
          <w:sz w:val="28"/>
          <w:szCs w:val="28"/>
        </w:rPr>
        <w:t xml:space="preserve"> на просмотр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отказа зрителя в этом случае от просмотра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льгот по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>, если они предусмотрены действующим законодательством.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Зрители обязаны: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посещении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 соблюдать правила работы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предприятий, общественный порядок;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билет до окончания сеанса;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взрослые зрители, пришедшие на специальные детские сеансы, приобретать билеты по цене для взрослого зрителя.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</w:t>
      </w:r>
      <w:proofErr w:type="spellStart"/>
      <w:r>
        <w:rPr>
          <w:rFonts w:ascii="Times New Roman" w:hAnsi="Times New Roman"/>
          <w:sz w:val="28"/>
          <w:szCs w:val="28"/>
        </w:rPr>
        <w:t>киновидеофильма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Зритель несет имущественную ответственность за причиненный по его вине ущерб </w:t>
      </w:r>
      <w:proofErr w:type="spellStart"/>
      <w:r>
        <w:rPr>
          <w:rFonts w:ascii="Times New Roman" w:hAnsi="Times New Roman"/>
          <w:sz w:val="28"/>
          <w:szCs w:val="28"/>
        </w:rPr>
        <w:t>киновидеозрелищному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предприятию в порядке, предусмотренном законодательством.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Контроль за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киновидеообслуживанием</w:t>
      </w:r>
      <w:proofErr w:type="spellEnd"/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настоящих Правил, предоставление услуг по </w:t>
      </w:r>
      <w:proofErr w:type="spellStart"/>
      <w:r>
        <w:rPr>
          <w:rFonts w:ascii="Times New Roman" w:hAnsi="Times New Roman"/>
          <w:sz w:val="28"/>
          <w:szCs w:val="28"/>
        </w:rPr>
        <w:t>киновидеообслуживанию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</w:r>
    </w:p>
    <w:p w:rsidR="00497279" w:rsidRDefault="00497279" w:rsidP="0049727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ред. </w:t>
      </w:r>
      <w:hyperlink r:id="rId28" w:history="1">
        <w:r>
          <w:rPr>
            <w:rFonts w:ascii="Times New Roman" w:hAnsi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РФ от 01.02.2005 N 49)</w:t>
      </w: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97279" w:rsidRDefault="00497279" w:rsidP="004972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2551E" w:rsidRDefault="00C2551E"/>
    <w:sectPr w:rsidR="00C2551E" w:rsidSect="00B405E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A0"/>
    <w:rsid w:val="000603FE"/>
    <w:rsid w:val="00133215"/>
    <w:rsid w:val="00166A5B"/>
    <w:rsid w:val="001B0681"/>
    <w:rsid w:val="001B6D69"/>
    <w:rsid w:val="001D2174"/>
    <w:rsid w:val="001E10E0"/>
    <w:rsid w:val="001E681A"/>
    <w:rsid w:val="001F1C54"/>
    <w:rsid w:val="00201778"/>
    <w:rsid w:val="00234CA7"/>
    <w:rsid w:val="00237667"/>
    <w:rsid w:val="00241151"/>
    <w:rsid w:val="00267206"/>
    <w:rsid w:val="002A6B76"/>
    <w:rsid w:val="002C235A"/>
    <w:rsid w:val="002C5587"/>
    <w:rsid w:val="00314368"/>
    <w:rsid w:val="00374A4B"/>
    <w:rsid w:val="00381867"/>
    <w:rsid w:val="003A2062"/>
    <w:rsid w:val="003A2A09"/>
    <w:rsid w:val="003B61C4"/>
    <w:rsid w:val="003C007A"/>
    <w:rsid w:val="003D475A"/>
    <w:rsid w:val="003D63EE"/>
    <w:rsid w:val="003D7716"/>
    <w:rsid w:val="0046492C"/>
    <w:rsid w:val="0046754B"/>
    <w:rsid w:val="004913B6"/>
    <w:rsid w:val="00496DD2"/>
    <w:rsid w:val="00497279"/>
    <w:rsid w:val="004C23DF"/>
    <w:rsid w:val="004C51A3"/>
    <w:rsid w:val="005262A3"/>
    <w:rsid w:val="0057054F"/>
    <w:rsid w:val="0058296A"/>
    <w:rsid w:val="005853D4"/>
    <w:rsid w:val="005973A1"/>
    <w:rsid w:val="005A1FD7"/>
    <w:rsid w:val="005A7D03"/>
    <w:rsid w:val="005B031A"/>
    <w:rsid w:val="005E557E"/>
    <w:rsid w:val="00616796"/>
    <w:rsid w:val="006217CF"/>
    <w:rsid w:val="00675268"/>
    <w:rsid w:val="006A45A6"/>
    <w:rsid w:val="006B18E9"/>
    <w:rsid w:val="006B198B"/>
    <w:rsid w:val="00701924"/>
    <w:rsid w:val="00703B04"/>
    <w:rsid w:val="00715375"/>
    <w:rsid w:val="007167C0"/>
    <w:rsid w:val="007255D3"/>
    <w:rsid w:val="00733AB5"/>
    <w:rsid w:val="00735A73"/>
    <w:rsid w:val="00793E57"/>
    <w:rsid w:val="007C62BF"/>
    <w:rsid w:val="007D0B47"/>
    <w:rsid w:val="008036F6"/>
    <w:rsid w:val="00804161"/>
    <w:rsid w:val="00806C9C"/>
    <w:rsid w:val="008255E1"/>
    <w:rsid w:val="008330F7"/>
    <w:rsid w:val="00844FE7"/>
    <w:rsid w:val="0085299C"/>
    <w:rsid w:val="008533B8"/>
    <w:rsid w:val="00890411"/>
    <w:rsid w:val="008F4819"/>
    <w:rsid w:val="00920EDD"/>
    <w:rsid w:val="0093477A"/>
    <w:rsid w:val="00997855"/>
    <w:rsid w:val="009C1620"/>
    <w:rsid w:val="00A10CBA"/>
    <w:rsid w:val="00A21205"/>
    <w:rsid w:val="00A54547"/>
    <w:rsid w:val="00A55453"/>
    <w:rsid w:val="00A57318"/>
    <w:rsid w:val="00A8516E"/>
    <w:rsid w:val="00AA4288"/>
    <w:rsid w:val="00AA7E4A"/>
    <w:rsid w:val="00AD3A28"/>
    <w:rsid w:val="00AE1BA0"/>
    <w:rsid w:val="00AE7DE9"/>
    <w:rsid w:val="00B008C1"/>
    <w:rsid w:val="00B1551E"/>
    <w:rsid w:val="00B53B2D"/>
    <w:rsid w:val="00B84A5C"/>
    <w:rsid w:val="00B93291"/>
    <w:rsid w:val="00BA049B"/>
    <w:rsid w:val="00BB24E7"/>
    <w:rsid w:val="00BC36A5"/>
    <w:rsid w:val="00BD08EC"/>
    <w:rsid w:val="00C2551E"/>
    <w:rsid w:val="00C33BD6"/>
    <w:rsid w:val="00C52C96"/>
    <w:rsid w:val="00C8506F"/>
    <w:rsid w:val="00CA66BB"/>
    <w:rsid w:val="00CA73B1"/>
    <w:rsid w:val="00CC037B"/>
    <w:rsid w:val="00CD668A"/>
    <w:rsid w:val="00D1438D"/>
    <w:rsid w:val="00D2440C"/>
    <w:rsid w:val="00D40FF0"/>
    <w:rsid w:val="00D65FC8"/>
    <w:rsid w:val="00D716C4"/>
    <w:rsid w:val="00D82A3F"/>
    <w:rsid w:val="00DA1D5C"/>
    <w:rsid w:val="00DB0A44"/>
    <w:rsid w:val="00E97785"/>
    <w:rsid w:val="00EE263C"/>
    <w:rsid w:val="00EF7908"/>
    <w:rsid w:val="00F83AFA"/>
    <w:rsid w:val="00FB3C58"/>
    <w:rsid w:val="00FC48F7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9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9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9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9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9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9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99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529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52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529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529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529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5299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52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5299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9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5299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5299C"/>
    <w:rPr>
      <w:b/>
      <w:bCs/>
    </w:rPr>
  </w:style>
  <w:style w:type="character" w:styleId="a8">
    <w:name w:val="Emphasis"/>
    <w:uiPriority w:val="20"/>
    <w:qFormat/>
    <w:rsid w:val="008529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5299C"/>
    <w:rPr>
      <w:szCs w:val="32"/>
    </w:rPr>
  </w:style>
  <w:style w:type="paragraph" w:styleId="aa">
    <w:name w:val="List Paragraph"/>
    <w:basedOn w:val="a"/>
    <w:uiPriority w:val="34"/>
    <w:qFormat/>
    <w:rsid w:val="00852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99C"/>
    <w:rPr>
      <w:i/>
    </w:rPr>
  </w:style>
  <w:style w:type="character" w:customStyle="1" w:styleId="22">
    <w:name w:val="Цитата 2 Знак"/>
    <w:link w:val="21"/>
    <w:uiPriority w:val="29"/>
    <w:rsid w:val="008529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9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5299C"/>
    <w:rPr>
      <w:b/>
      <w:i/>
      <w:sz w:val="24"/>
    </w:rPr>
  </w:style>
  <w:style w:type="character" w:styleId="ad">
    <w:name w:val="Subtle Emphasis"/>
    <w:uiPriority w:val="19"/>
    <w:qFormat/>
    <w:rsid w:val="0085299C"/>
    <w:rPr>
      <w:i/>
      <w:color w:val="5A5A5A"/>
    </w:rPr>
  </w:style>
  <w:style w:type="character" w:styleId="ae">
    <w:name w:val="Intense Emphasis"/>
    <w:uiPriority w:val="21"/>
    <w:qFormat/>
    <w:rsid w:val="008529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529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5299C"/>
    <w:rPr>
      <w:b/>
      <w:sz w:val="24"/>
      <w:u w:val="single"/>
    </w:rPr>
  </w:style>
  <w:style w:type="character" w:styleId="af1">
    <w:name w:val="Book Title"/>
    <w:uiPriority w:val="33"/>
    <w:qFormat/>
    <w:rsid w:val="008529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9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29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9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99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9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9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9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9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9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99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9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529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5299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5299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5299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5299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5299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5299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5299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5299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5299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299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5299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5299C"/>
    <w:rPr>
      <w:b/>
      <w:bCs/>
    </w:rPr>
  </w:style>
  <w:style w:type="character" w:styleId="a8">
    <w:name w:val="Emphasis"/>
    <w:uiPriority w:val="20"/>
    <w:qFormat/>
    <w:rsid w:val="0085299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5299C"/>
    <w:rPr>
      <w:szCs w:val="32"/>
    </w:rPr>
  </w:style>
  <w:style w:type="paragraph" w:styleId="aa">
    <w:name w:val="List Paragraph"/>
    <w:basedOn w:val="a"/>
    <w:uiPriority w:val="34"/>
    <w:qFormat/>
    <w:rsid w:val="008529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99C"/>
    <w:rPr>
      <w:i/>
    </w:rPr>
  </w:style>
  <w:style w:type="character" w:customStyle="1" w:styleId="22">
    <w:name w:val="Цитата 2 Знак"/>
    <w:link w:val="21"/>
    <w:uiPriority w:val="29"/>
    <w:rsid w:val="0085299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299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5299C"/>
    <w:rPr>
      <w:b/>
      <w:i/>
      <w:sz w:val="24"/>
    </w:rPr>
  </w:style>
  <w:style w:type="character" w:styleId="ad">
    <w:name w:val="Subtle Emphasis"/>
    <w:uiPriority w:val="19"/>
    <w:qFormat/>
    <w:rsid w:val="0085299C"/>
    <w:rPr>
      <w:i/>
      <w:color w:val="5A5A5A"/>
    </w:rPr>
  </w:style>
  <w:style w:type="character" w:styleId="ae">
    <w:name w:val="Intense Emphasis"/>
    <w:uiPriority w:val="21"/>
    <w:qFormat/>
    <w:rsid w:val="0085299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5299C"/>
    <w:rPr>
      <w:sz w:val="24"/>
      <w:szCs w:val="24"/>
      <w:u w:val="single"/>
    </w:rPr>
  </w:style>
  <w:style w:type="character" w:styleId="af0">
    <w:name w:val="Intense Reference"/>
    <w:uiPriority w:val="32"/>
    <w:qFormat/>
    <w:rsid w:val="0085299C"/>
    <w:rPr>
      <w:b/>
      <w:sz w:val="24"/>
      <w:u w:val="single"/>
    </w:rPr>
  </w:style>
  <w:style w:type="character" w:styleId="af1">
    <w:name w:val="Book Title"/>
    <w:uiPriority w:val="33"/>
    <w:qFormat/>
    <w:rsid w:val="0085299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29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045B00C4AB3DFAA6F74A4C1AF8EA36E39FBDBC79C1250F37C7C0C963M6KFM" TargetMode="External"/><Relationship Id="rId13" Type="http://schemas.openxmlformats.org/officeDocument/2006/relationships/hyperlink" Target="consultantplus://offline/ref=F7FBE19BE871693ED3F437045B00C4AB3DFAA6F74A4C1AF8EA36E39FBDBC79C1250F37C7C0C963M6KFM" TargetMode="External"/><Relationship Id="rId18" Type="http://schemas.openxmlformats.org/officeDocument/2006/relationships/hyperlink" Target="consultantplus://offline/ref=F7FBE19BE871693ED3F4290A5F00C4AB30FDAEFC4A4C1AF8EA36E39FBDBC79C1250F37C7C0C963M6K6M" TargetMode="External"/><Relationship Id="rId26" Type="http://schemas.openxmlformats.org/officeDocument/2006/relationships/hyperlink" Target="consultantplus://offline/ref=F7FBE19BE871693ED3F4290A5F00C4AB34FEADF5484647F2E26FEF9DBAB326D622463BC6C0C96266MDK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FBE19BE871693ED3F437045B00C4AB34FAABF0424347F2E26FEF9DBAB326D622463BC6C0C96266MDK9M" TargetMode="External"/><Relationship Id="rId7" Type="http://schemas.openxmlformats.org/officeDocument/2006/relationships/hyperlink" Target="consultantplus://offline/ref=F7FBE19BE871693ED3F437045B00C4AB34FEA7F34D4647F2E26FEF9DBAB326D622463BC6C0C96266MDK2M" TargetMode="External"/><Relationship Id="rId12" Type="http://schemas.openxmlformats.org/officeDocument/2006/relationships/hyperlink" Target="consultantplus://offline/ref=F7FBE19BE871693ED3F437045B00C4AB34FEA7F34D4647F2E26FEF9DBAB326D622463BC6C0C96266MDK2M" TargetMode="External"/><Relationship Id="rId17" Type="http://schemas.openxmlformats.org/officeDocument/2006/relationships/hyperlink" Target="consultantplus://offline/ref=F7FBE19BE871693ED3F437045B00C4AB34FEA7F34D4647F2E26FEF9DBAB326D622463BC6C0C96266MDK3M" TargetMode="External"/><Relationship Id="rId25" Type="http://schemas.openxmlformats.org/officeDocument/2006/relationships/hyperlink" Target="consultantplus://offline/ref=F7FBE19BE871693ED3F4290A5F00C4AB34FEADF5484647F2E26FEF9DBAB326D622463BC6C0C96266MDK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FBE19BE871693ED3F437045B00C4AB34FAADF1494F47F2E26FEF9DBAB326D622463BC6C0C96263MDK6M" TargetMode="External"/><Relationship Id="rId20" Type="http://schemas.openxmlformats.org/officeDocument/2006/relationships/hyperlink" Target="consultantplus://offline/ref=F7FBE19BE871693ED3F437045B00C4AB33FAACFC4C4C1AF8EA36E39FBDBC79C1250F37C7C0C963M6K0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BE19BE871693ED3F437045B00C4AB34FAABF0424347F2E26FEF9DBAB326D622463BC6C0C96266MDK7M" TargetMode="External"/><Relationship Id="rId11" Type="http://schemas.openxmlformats.org/officeDocument/2006/relationships/hyperlink" Target="consultantplus://offline/ref=F7FBE19BE871693ED3F437045B00C4AB34FAABF0424347F2E26FEF9DBAB326D622463BC6C0C96266MDK7M" TargetMode="External"/><Relationship Id="rId24" Type="http://schemas.openxmlformats.org/officeDocument/2006/relationships/hyperlink" Target="consultantplus://offline/ref=F7FBE19BE871693ED3F437045B00C4AB34FEA7F34D4647F2E26FEF9DBAB326D622463BC6C0C96266MDK5M" TargetMode="External"/><Relationship Id="rId5" Type="http://schemas.openxmlformats.org/officeDocument/2006/relationships/hyperlink" Target="consultantplus://offline/ref=F7FBE19BE871693ED3F437045B00C4AB33FAACFC4C4C1AF8EA36E39FBDBC79C1250F37C7C0C963M6K0M" TargetMode="External"/><Relationship Id="rId15" Type="http://schemas.openxmlformats.org/officeDocument/2006/relationships/hyperlink" Target="consultantplus://offline/ref=F7FBE19BE871693ED3F437045B00C4AB34FBA7FC4C4F47F2E26FEF9DBAB326D622463BC6C0C96164MDK4M" TargetMode="External"/><Relationship Id="rId23" Type="http://schemas.openxmlformats.org/officeDocument/2006/relationships/hyperlink" Target="consultantplus://offline/ref=F7FBE19BE871693ED3F437045B00C4AB34FEA7F34D4647F2E26FEF9DBAB326D622463BC6C0C96266MDK4M" TargetMode="External"/><Relationship Id="rId28" Type="http://schemas.openxmlformats.org/officeDocument/2006/relationships/hyperlink" Target="consultantplus://offline/ref=F7FBE19BE871693ED3F437045B00C4AB34FAABF0424347F2E26FEF9DBAB326D622463BC6C0C96265MDK0M" TargetMode="External"/><Relationship Id="rId10" Type="http://schemas.openxmlformats.org/officeDocument/2006/relationships/hyperlink" Target="consultantplus://offline/ref=F7FBE19BE871693ED3F437045B00C4AB33FAACFC4C4C1AF8EA36E39FBDBC79C1250F37C7C0C963M6K0M" TargetMode="External"/><Relationship Id="rId19" Type="http://schemas.openxmlformats.org/officeDocument/2006/relationships/hyperlink" Target="consultantplus://offline/ref=F7FBE19BE871693ED3F437045B00C4AB33FAA8FD4C4C1AF8EA36E39FBDBC79C1250F37C7C0C961M6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FBE19BE871693ED3F437045B00C4AB34FBA7FC4C4F47F2E26FEF9DBAB326D622463BC6C0C96164MDK4M" TargetMode="External"/><Relationship Id="rId14" Type="http://schemas.openxmlformats.org/officeDocument/2006/relationships/hyperlink" Target="consultantplus://offline/ref=F7FBE19BE871693ED3F437045B00C4AB36F7A6F5401110F0B33AE1M9K8M" TargetMode="External"/><Relationship Id="rId22" Type="http://schemas.openxmlformats.org/officeDocument/2006/relationships/hyperlink" Target="consultantplus://offline/ref=F7FBE19BE871693ED3F437045B00C4AB3DFAA6F74A4C1AF8EA36E39FBDBC79C1250F37C7C0C963M6KFM" TargetMode="External"/><Relationship Id="rId27" Type="http://schemas.openxmlformats.org/officeDocument/2006/relationships/hyperlink" Target="consultantplus://offline/ref=F7FBE19BE871693ED3F4290A5F00C4AB34FEADF5484647F2E26FEF9DBAB326D622463BC6C0C96266MDK1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9329</Characters>
  <Application>Microsoft Office Word</Application>
  <DocSecurity>0</DocSecurity>
  <Lines>77</Lines>
  <Paragraphs>21</Paragraphs>
  <ScaleCrop>false</ScaleCrop>
  <Company>ГБУК РТ "Татаркино"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Давлетов Марат Рафикович</dc:creator>
  <cp:keywords/>
  <dc:description/>
  <cp:lastModifiedBy>Давлетов Марат Рафикович</cp:lastModifiedBy>
  <cp:revision>2</cp:revision>
  <dcterms:created xsi:type="dcterms:W3CDTF">2013-11-26T12:10:00Z</dcterms:created>
  <dcterms:modified xsi:type="dcterms:W3CDTF">2013-11-26T12:10:00Z</dcterms:modified>
</cp:coreProperties>
</file>